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FFAA4F">
      <w:pPr>
        <w:jc w:val="center"/>
        <w:outlineLvl w:val="0"/>
        <w:rPr>
          <w:b/>
          <w:sz w:val="36"/>
          <w:szCs w:val="36"/>
        </w:rPr>
      </w:pPr>
      <w:r>
        <w:rPr>
          <w:rFonts w:hAnsi="宋体"/>
          <w:b/>
          <w:sz w:val="36"/>
          <w:szCs w:val="36"/>
        </w:rPr>
        <w:t>招标公告</w:t>
      </w:r>
    </w:p>
    <w:p w14:paraId="5070DA98">
      <w:pPr>
        <w:autoSpaceDE w:val="0"/>
        <w:autoSpaceDN w:val="0"/>
        <w:snapToGrid w:val="0"/>
        <w:spacing w:line="360" w:lineRule="auto"/>
        <w:ind w:right="-21" w:rightChars="-10"/>
      </w:pPr>
      <w:r>
        <w:t xml:space="preserve">    </w:t>
      </w:r>
    </w:p>
    <w:p w14:paraId="1F391A09">
      <w:pPr>
        <w:autoSpaceDE w:val="0"/>
        <w:autoSpaceDN w:val="0"/>
        <w:adjustRightInd w:val="0"/>
        <w:snapToGrid w:val="0"/>
        <w:spacing w:line="360" w:lineRule="auto"/>
        <w:ind w:right="-21" w:rightChars="-10" w:firstLine="420" w:firstLineChars="200"/>
        <w:rPr>
          <w:rFonts w:hint="eastAsia"/>
          <w:szCs w:val="21"/>
        </w:rPr>
      </w:pPr>
      <w:r>
        <w:rPr>
          <w:rFonts w:hAnsi="宋体"/>
          <w:szCs w:val="21"/>
        </w:rPr>
        <w:t>浙江科佳工程咨询有限公司受杭州市实业投资集团有限公司的委托，对</w:t>
      </w:r>
      <w:r>
        <w:rPr>
          <w:rFonts w:hint="eastAsia" w:hAnsi="宋体"/>
          <w:szCs w:val="21"/>
        </w:rPr>
        <w:t>杭州市实业投资集团有限公司战略合作金融机构采购遴选战略合作银行项目</w:t>
      </w:r>
      <w:r>
        <w:rPr>
          <w:rFonts w:hAnsi="宋体"/>
          <w:szCs w:val="21"/>
        </w:rPr>
        <w:t>进行公开招标。</w:t>
      </w:r>
      <w:r>
        <w:t>本次</w:t>
      </w:r>
      <w:r>
        <w:rPr>
          <w:rFonts w:hint="eastAsia"/>
        </w:rPr>
        <w:t>招标</w:t>
      </w:r>
      <w:r>
        <w:t>工作是</w:t>
      </w:r>
      <w:r>
        <w:rPr>
          <w:rFonts w:hint="eastAsia"/>
          <w:lang w:val="en-US" w:eastAsia="zh-CN"/>
        </w:rPr>
        <w:t>根据</w:t>
      </w:r>
      <w:r>
        <w:t>《</w:t>
      </w:r>
      <w:r>
        <w:rPr>
          <w:rFonts w:hint="eastAsia"/>
        </w:rPr>
        <w:t>杭州市实业投资集团有限公司非生产经营货物服务采购管理办法</w:t>
      </w:r>
      <w:r>
        <w:t>》等</w:t>
      </w:r>
      <w:r>
        <w:rPr>
          <w:rFonts w:hint="eastAsia"/>
          <w:lang w:val="en-US" w:eastAsia="zh-CN"/>
        </w:rPr>
        <w:t>有关规定进行</w:t>
      </w:r>
      <w:r>
        <w:t>公开招标</w:t>
      </w:r>
      <w:r>
        <w:rPr>
          <w:rFonts w:hint="eastAsia"/>
        </w:rPr>
        <w:t>，欢迎各银行前来参加投标</w:t>
      </w:r>
      <w:r>
        <w:t>。</w:t>
      </w:r>
    </w:p>
    <w:p w14:paraId="7428CF71">
      <w:pPr>
        <w:tabs>
          <w:tab w:val="left" w:pos="360"/>
          <w:tab w:val="left" w:pos="540"/>
        </w:tabs>
        <w:snapToGrid w:val="0"/>
        <w:spacing w:line="360" w:lineRule="auto"/>
        <w:ind w:right="-21" w:rightChars="-10"/>
        <w:rPr>
          <w:szCs w:val="21"/>
        </w:rPr>
      </w:pPr>
      <w:r>
        <w:rPr>
          <w:szCs w:val="21"/>
        </w:rPr>
        <w:t xml:space="preserve">    </w:t>
      </w:r>
      <w:r>
        <w:rPr>
          <w:b/>
          <w:szCs w:val="21"/>
        </w:rPr>
        <w:t>1</w:t>
      </w:r>
      <w:r>
        <w:rPr>
          <w:rFonts w:hAnsi="宋体"/>
          <w:b/>
          <w:szCs w:val="21"/>
        </w:rPr>
        <w:t>、</w:t>
      </w:r>
      <w:r>
        <w:rPr>
          <w:rFonts w:hAnsi="宋体"/>
          <w:szCs w:val="21"/>
        </w:rPr>
        <w:t>项目编号：</w:t>
      </w:r>
      <w:r>
        <w:rPr>
          <w:rFonts w:hint="eastAsia" w:ascii="Times New Roman" w:hAnsi="Times New Roman" w:eastAsia="宋体" w:cs="Times New Roman"/>
          <w:szCs w:val="24"/>
        </w:rPr>
        <w:t xml:space="preserve"> </w:t>
      </w:r>
      <w:r>
        <w:rPr>
          <w:rFonts w:hint="eastAsia" w:ascii="Times New Roman" w:hAnsi="Times New Roman" w:eastAsia="宋体" w:cs="Times New Roman"/>
          <w:i w:val="0"/>
          <w:iCs w:val="0"/>
          <w:caps w:val="0"/>
          <w:spacing w:val="0"/>
          <w:sz w:val="21"/>
          <w:szCs w:val="24"/>
          <w:shd w:val="clear" w:color="auto" w:fill="auto"/>
        </w:rPr>
        <w:t>HSJT2025FWGK088</w:t>
      </w:r>
    </w:p>
    <w:p w14:paraId="376A0B92">
      <w:pPr>
        <w:snapToGrid w:val="0"/>
        <w:spacing w:line="360" w:lineRule="auto"/>
        <w:ind w:right="-21" w:rightChars="-10" w:firstLine="422" w:firstLineChars="200"/>
        <w:rPr>
          <w:rFonts w:hint="default" w:eastAsia="宋体"/>
          <w:b/>
          <w:szCs w:val="21"/>
          <w:lang w:val="en-US" w:eastAsia="zh-CN"/>
        </w:rPr>
      </w:pPr>
      <w:r>
        <w:rPr>
          <w:rFonts w:hint="eastAsia"/>
          <w:b/>
          <w:szCs w:val="21"/>
          <w:lang w:val="en-US" w:eastAsia="zh-CN"/>
        </w:rPr>
        <w:t>2、</w:t>
      </w:r>
      <w:r>
        <w:rPr>
          <w:rFonts w:hint="eastAsia"/>
          <w:b w:val="0"/>
          <w:bCs/>
          <w:szCs w:val="21"/>
          <w:lang w:val="en-US" w:eastAsia="zh-CN"/>
        </w:rPr>
        <w:t>项目名称：杭州市实业投资集团有限公司战略合作金融机构采购遴选战略合作银行项目</w:t>
      </w:r>
    </w:p>
    <w:p w14:paraId="4DC685F9">
      <w:pPr>
        <w:snapToGrid w:val="0"/>
        <w:spacing w:line="360" w:lineRule="auto"/>
        <w:ind w:right="-21" w:rightChars="-10" w:firstLine="422" w:firstLineChars="200"/>
        <w:outlineLvl w:val="9"/>
        <w:rPr>
          <w:szCs w:val="21"/>
        </w:rPr>
      </w:pPr>
      <w:bookmarkStart w:id="0" w:name="_Toc12325"/>
      <w:r>
        <w:rPr>
          <w:rFonts w:hint="eastAsia"/>
          <w:b/>
          <w:szCs w:val="21"/>
          <w:lang w:val="en-US" w:eastAsia="zh-CN"/>
        </w:rPr>
        <w:t>3</w:t>
      </w:r>
      <w:r>
        <w:rPr>
          <w:rFonts w:hAnsi="宋体"/>
          <w:b/>
          <w:szCs w:val="21"/>
        </w:rPr>
        <w:t>、</w:t>
      </w:r>
      <w:r>
        <w:rPr>
          <w:rFonts w:hAnsi="宋体"/>
          <w:szCs w:val="21"/>
        </w:rPr>
        <w:t>招标内容：</w:t>
      </w:r>
      <w:bookmarkEnd w:id="0"/>
    </w:p>
    <w:p w14:paraId="0FD0FC11">
      <w:pPr>
        <w:snapToGrid w:val="0"/>
        <w:spacing w:line="360" w:lineRule="auto"/>
        <w:ind w:right="-21" w:rightChars="-10" w:firstLine="420" w:firstLineChars="200"/>
        <w:rPr>
          <w:szCs w:val="21"/>
        </w:rPr>
      </w:pPr>
      <w:r>
        <w:rPr>
          <w:rFonts w:hint="eastAsia"/>
          <w:kern w:val="0"/>
          <w:szCs w:val="21"/>
        </w:rPr>
        <w:t>杭州市实业投资集团有限公司战略合作金融机构采购遴选战略合作银行项目，业务涵盖传统商业银行业务，如项目贷款、流动资金贷款、债务融资工具、贸易融资、现金管理、国际结算等；以及新兴金融服务，如供应链金融、绿色金融等。详见招标文件第三章的用户需求。</w:t>
      </w:r>
    </w:p>
    <w:p w14:paraId="18F33C75">
      <w:pPr>
        <w:snapToGrid w:val="0"/>
        <w:spacing w:line="360" w:lineRule="auto"/>
        <w:ind w:right="-21" w:rightChars="-10" w:firstLine="422" w:firstLineChars="200"/>
        <w:outlineLvl w:val="9"/>
        <w:rPr>
          <w:szCs w:val="21"/>
        </w:rPr>
      </w:pPr>
      <w:bookmarkStart w:id="1" w:name="_Toc29761"/>
      <w:r>
        <w:rPr>
          <w:rFonts w:hint="eastAsia"/>
          <w:b/>
          <w:szCs w:val="21"/>
          <w:lang w:val="en-US" w:eastAsia="zh-CN"/>
        </w:rPr>
        <w:t>4</w:t>
      </w:r>
      <w:r>
        <w:rPr>
          <w:rFonts w:hAnsi="宋体"/>
          <w:b/>
          <w:szCs w:val="21"/>
        </w:rPr>
        <w:t>、</w:t>
      </w:r>
      <w:r>
        <w:rPr>
          <w:rFonts w:hAnsi="宋体"/>
          <w:szCs w:val="21"/>
        </w:rPr>
        <w:t>投标人的资格要求：</w:t>
      </w:r>
      <w:bookmarkEnd w:id="1"/>
    </w:p>
    <w:p w14:paraId="0776D8FC">
      <w:pPr>
        <w:snapToGrid w:val="0"/>
        <w:spacing w:line="360" w:lineRule="auto"/>
        <w:ind w:right="-21" w:rightChars="-10" w:firstLine="420" w:firstLineChars="200"/>
        <w:rPr>
          <w:rFonts w:hint="eastAsia" w:hAnsi="宋体"/>
          <w:szCs w:val="21"/>
        </w:rPr>
      </w:pPr>
      <w:r>
        <w:rPr>
          <w:rFonts w:hint="eastAsia" w:hAnsi="宋体"/>
          <w:szCs w:val="21"/>
        </w:rPr>
        <w:t>（1）符合国家有关规定，在中华人民共和国境内依法设立的国有商业银行、股份制商业银行、城市商业银行、农村商业银行等；</w:t>
      </w:r>
    </w:p>
    <w:p w14:paraId="158A079A">
      <w:pPr>
        <w:snapToGrid w:val="0"/>
        <w:spacing w:line="360" w:lineRule="auto"/>
        <w:ind w:right="-21" w:rightChars="-10" w:firstLine="420" w:firstLineChars="200"/>
        <w:rPr>
          <w:rFonts w:hint="default" w:hAnsi="宋体" w:eastAsia="宋体"/>
          <w:szCs w:val="21"/>
          <w:lang w:val="en-US" w:eastAsia="zh-CN"/>
        </w:rPr>
      </w:pPr>
      <w:r>
        <w:rPr>
          <w:rFonts w:hint="eastAsia" w:hAnsi="宋体"/>
          <w:szCs w:val="21"/>
          <w:lang w:eastAsia="zh-CN"/>
        </w:rPr>
        <w:t>（</w:t>
      </w:r>
      <w:r>
        <w:rPr>
          <w:rFonts w:hint="eastAsia" w:hAnsi="宋体"/>
          <w:szCs w:val="21"/>
          <w:lang w:val="en-US" w:eastAsia="zh-CN"/>
        </w:rPr>
        <w:t>2）2024年底经审计后的总资产超5000亿元；</w:t>
      </w:r>
    </w:p>
    <w:p w14:paraId="67A001BF">
      <w:pPr>
        <w:snapToGrid w:val="0"/>
        <w:spacing w:line="360" w:lineRule="auto"/>
        <w:ind w:right="-21" w:rightChars="-10" w:firstLine="420" w:firstLineChars="200"/>
        <w:rPr>
          <w:rFonts w:hint="default" w:hAnsi="宋体" w:eastAsia="宋体"/>
          <w:szCs w:val="21"/>
          <w:lang w:val="en-US" w:eastAsia="zh-CN"/>
        </w:rPr>
      </w:pPr>
      <w:r>
        <w:rPr>
          <w:rFonts w:hint="eastAsia" w:hAnsi="宋体"/>
          <w:szCs w:val="21"/>
        </w:rPr>
        <w:t>（</w:t>
      </w:r>
      <w:r>
        <w:rPr>
          <w:rFonts w:hint="eastAsia" w:hAnsi="宋体"/>
          <w:szCs w:val="21"/>
          <w:lang w:val="en-US" w:eastAsia="zh-CN"/>
        </w:rPr>
        <w:t>3</w:t>
      </w:r>
      <w:r>
        <w:rPr>
          <w:rFonts w:hint="eastAsia" w:hAnsi="宋体"/>
          <w:szCs w:val="21"/>
        </w:rPr>
        <w:t>）投标人的总行在杭州地区设有分支机构,对浙江省内各分支机构有很强的业务控制能力和协调能力；</w:t>
      </w:r>
      <w:r>
        <w:rPr>
          <w:rFonts w:hint="eastAsia" w:hAnsi="宋体"/>
          <w:szCs w:val="21"/>
          <w:lang w:val="en-US" w:eastAsia="zh-CN"/>
        </w:rPr>
        <w:t>且需以省分行（或同级机构）或以上机构的名义参与投标；</w:t>
      </w:r>
    </w:p>
    <w:p w14:paraId="0686C284">
      <w:pPr>
        <w:spacing w:line="360" w:lineRule="auto"/>
        <w:ind w:firstLine="420" w:firstLineChars="200"/>
        <w:rPr>
          <w:rFonts w:hint="eastAsia" w:hAnsi="宋体"/>
          <w:szCs w:val="21"/>
        </w:rPr>
      </w:pPr>
      <w:r>
        <w:rPr>
          <w:rFonts w:hint="eastAsia" w:hAnsi="宋体"/>
          <w:szCs w:val="21"/>
        </w:rPr>
        <w:t>（</w:t>
      </w:r>
      <w:r>
        <w:rPr>
          <w:rFonts w:hint="eastAsia" w:hAnsi="宋体"/>
          <w:szCs w:val="21"/>
          <w:lang w:val="en-US" w:eastAsia="zh-CN"/>
        </w:rPr>
        <w:t>4</w:t>
      </w:r>
      <w:r>
        <w:rPr>
          <w:rFonts w:hint="eastAsia" w:hAnsi="宋体"/>
          <w:szCs w:val="21"/>
        </w:rPr>
        <w:t>）依法开展经营活动，近三年内在经营活动中无重大违法违规记录及重大违约事件发生</w:t>
      </w:r>
      <w:r>
        <w:rPr>
          <w:rFonts w:hint="eastAsia" w:hAnsi="宋体"/>
          <w:szCs w:val="21"/>
          <w:lang w:eastAsia="zh-CN"/>
        </w:rPr>
        <w:t>（</w:t>
      </w:r>
      <w:r>
        <w:rPr>
          <w:rFonts w:hint="eastAsia" w:hAnsi="宋体"/>
          <w:szCs w:val="21"/>
          <w:lang w:val="en-US" w:eastAsia="zh-CN"/>
        </w:rPr>
        <w:t>提供总行或省分行（或同级机构）出具的书面证明材料</w:t>
      </w:r>
      <w:r>
        <w:rPr>
          <w:rFonts w:hint="eastAsia" w:hAnsi="宋体"/>
          <w:szCs w:val="21"/>
          <w:lang w:eastAsia="zh-CN"/>
        </w:rPr>
        <w:t>）</w:t>
      </w:r>
      <w:r>
        <w:rPr>
          <w:rFonts w:hint="eastAsia" w:hAnsi="宋体"/>
          <w:szCs w:val="21"/>
        </w:rPr>
        <w:t>；</w:t>
      </w:r>
    </w:p>
    <w:p w14:paraId="78A347FA">
      <w:pPr>
        <w:pStyle w:val="5"/>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w:t>
      </w:r>
      <w:r>
        <w:rPr>
          <w:rFonts w:hint="eastAsia" w:ascii="宋体" w:hAnsi="宋体" w:eastAsia="宋体" w:cs="宋体"/>
          <w:sz w:val="21"/>
          <w:szCs w:val="21"/>
          <w:lang w:eastAsia="zh-CN"/>
        </w:rPr>
        <w:t>）</w:t>
      </w:r>
      <w:r>
        <w:rPr>
          <w:rFonts w:hint="eastAsia" w:ascii="宋体" w:hAnsi="宋体" w:eastAsia="宋体" w:cs="宋体"/>
          <w:sz w:val="21"/>
          <w:szCs w:val="21"/>
        </w:rPr>
        <w:t>参与同一项目投标的金融机构不得隶属于同一法人</w:t>
      </w:r>
      <w:r>
        <w:rPr>
          <w:rFonts w:hint="eastAsia" w:ascii="宋体" w:hAnsi="宋体" w:eastAsia="宋体" w:cs="宋体"/>
          <w:sz w:val="21"/>
          <w:szCs w:val="21"/>
          <w:lang w:eastAsia="zh-CN"/>
        </w:rPr>
        <w:t>；</w:t>
      </w:r>
    </w:p>
    <w:p w14:paraId="529A56BC">
      <w:pPr>
        <w:pStyle w:val="5"/>
        <w:rPr>
          <w:rFonts w:hint="eastAsia"/>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6</w:t>
      </w:r>
      <w:r>
        <w:rPr>
          <w:rFonts w:hint="eastAsia" w:ascii="宋体" w:hAnsi="宋体" w:eastAsia="宋体" w:cs="宋体"/>
          <w:sz w:val="21"/>
          <w:szCs w:val="21"/>
          <w:lang w:eastAsia="zh-CN"/>
        </w:rPr>
        <w:t>）</w:t>
      </w:r>
      <w:r>
        <w:rPr>
          <w:rFonts w:hint="eastAsia" w:ascii="宋体" w:hAnsi="宋体" w:eastAsia="宋体" w:cs="宋体"/>
          <w:sz w:val="21"/>
          <w:szCs w:val="21"/>
        </w:rPr>
        <w:t>本次招标不接受联合体投标。</w:t>
      </w:r>
    </w:p>
    <w:p w14:paraId="5828F5A5">
      <w:pPr>
        <w:adjustRightInd w:val="0"/>
        <w:snapToGrid w:val="0"/>
        <w:spacing w:line="360" w:lineRule="auto"/>
        <w:ind w:firstLine="422" w:firstLineChars="200"/>
        <w:outlineLvl w:val="9"/>
        <w:rPr>
          <w:szCs w:val="21"/>
        </w:rPr>
      </w:pPr>
      <w:bookmarkStart w:id="2" w:name="_Toc25610"/>
      <w:r>
        <w:rPr>
          <w:rFonts w:hint="eastAsia"/>
          <w:b/>
          <w:szCs w:val="21"/>
          <w:lang w:val="en-US" w:eastAsia="zh-CN"/>
        </w:rPr>
        <w:t>5</w:t>
      </w:r>
      <w:r>
        <w:rPr>
          <w:rFonts w:hint="eastAsia"/>
          <w:b/>
          <w:szCs w:val="21"/>
        </w:rPr>
        <w:t>、</w:t>
      </w:r>
      <w:r>
        <w:rPr>
          <w:rFonts w:hint="eastAsia"/>
          <w:b/>
          <w:szCs w:val="21"/>
          <w:lang w:val="en-US" w:eastAsia="zh-CN"/>
        </w:rPr>
        <w:t>招标文件的获取</w:t>
      </w:r>
      <w:r>
        <w:rPr>
          <w:rFonts w:hint="eastAsia"/>
          <w:szCs w:val="21"/>
        </w:rPr>
        <w:t>：</w:t>
      </w:r>
      <w:bookmarkEnd w:id="2"/>
    </w:p>
    <w:p w14:paraId="05E3BAF7">
      <w:pPr>
        <w:spacing w:line="360" w:lineRule="auto"/>
        <w:ind w:left="601"/>
        <w:rPr>
          <w:rFonts w:hint="eastAsia" w:ascii="宋体" w:hAnsi="宋体" w:cs="宋体"/>
          <w:b w:val="0"/>
          <w:bCs/>
          <w:color w:val="auto"/>
          <w:szCs w:val="21"/>
          <w:highlight w:val="none"/>
          <w:lang w:eastAsia="zh-CN"/>
        </w:rPr>
      </w:pPr>
      <w:r>
        <w:rPr>
          <w:rFonts w:hint="eastAsia" w:ascii="宋体" w:hAnsi="宋体" w:cs="宋体"/>
          <w:b w:val="0"/>
          <w:bCs/>
          <w:color w:val="auto"/>
          <w:szCs w:val="21"/>
          <w:highlight w:val="none"/>
          <w:lang w:val="en-US" w:eastAsia="zh-CN"/>
        </w:rPr>
        <w:t>（</w:t>
      </w:r>
      <w:r>
        <w:rPr>
          <w:rFonts w:hint="eastAsia" w:ascii="宋体" w:hAnsi="宋体" w:cs="宋体"/>
          <w:b w:val="0"/>
          <w:bCs/>
          <w:color w:val="auto"/>
          <w:szCs w:val="21"/>
          <w:highlight w:val="none"/>
        </w:rPr>
        <w:t>1）</w:t>
      </w:r>
      <w:r>
        <w:rPr>
          <w:rFonts w:hint="eastAsia" w:ascii="宋体" w:hAnsi="宋体" w:cs="宋体"/>
          <w:b w:val="0"/>
          <w:bCs/>
          <w:color w:val="auto"/>
          <w:szCs w:val="21"/>
          <w:highlight w:val="none"/>
          <w:lang w:val="en-US" w:eastAsia="zh-CN"/>
        </w:rPr>
        <w:t>报名</w:t>
      </w:r>
      <w:r>
        <w:rPr>
          <w:rFonts w:hint="eastAsia" w:ascii="宋体" w:hAnsi="宋体" w:cs="宋体"/>
          <w:b w:val="0"/>
          <w:bCs/>
          <w:color w:val="auto"/>
          <w:szCs w:val="21"/>
          <w:highlight w:val="none"/>
        </w:rPr>
        <w:t>时间：202</w:t>
      </w:r>
      <w:r>
        <w:rPr>
          <w:rFonts w:hint="eastAsia" w:ascii="宋体" w:hAnsi="宋体" w:cs="宋体"/>
          <w:b w:val="0"/>
          <w:bCs/>
          <w:color w:val="auto"/>
          <w:szCs w:val="21"/>
          <w:highlight w:val="none"/>
          <w:lang w:val="en-US" w:eastAsia="zh-CN"/>
        </w:rPr>
        <w:t>5</w:t>
      </w:r>
      <w:r>
        <w:rPr>
          <w:rFonts w:hint="eastAsia" w:ascii="宋体" w:hAnsi="宋体" w:cs="宋体"/>
          <w:b w:val="0"/>
          <w:bCs/>
          <w:color w:val="auto"/>
          <w:szCs w:val="21"/>
          <w:highlight w:val="none"/>
        </w:rPr>
        <w:t>年</w:t>
      </w:r>
      <w:r>
        <w:rPr>
          <w:rFonts w:hint="eastAsia" w:ascii="宋体" w:hAnsi="宋体" w:cs="宋体"/>
          <w:b w:val="0"/>
          <w:bCs/>
          <w:color w:val="auto"/>
          <w:szCs w:val="21"/>
          <w:highlight w:val="none"/>
          <w:lang w:val="en-US" w:eastAsia="zh-CN"/>
        </w:rPr>
        <w:t>5</w:t>
      </w:r>
      <w:r>
        <w:rPr>
          <w:rFonts w:hint="eastAsia" w:ascii="宋体" w:hAnsi="宋体" w:cs="宋体"/>
          <w:b w:val="0"/>
          <w:bCs/>
          <w:color w:val="auto"/>
          <w:szCs w:val="21"/>
          <w:highlight w:val="none"/>
        </w:rPr>
        <w:t>月</w:t>
      </w:r>
      <w:r>
        <w:rPr>
          <w:rFonts w:hint="eastAsia" w:ascii="宋体" w:hAnsi="宋体" w:cs="宋体"/>
          <w:b w:val="0"/>
          <w:bCs/>
          <w:color w:val="auto"/>
          <w:szCs w:val="21"/>
          <w:highlight w:val="none"/>
          <w:lang w:val="en-US" w:eastAsia="zh-CN"/>
        </w:rPr>
        <w:t>19</w:t>
      </w:r>
      <w:r>
        <w:rPr>
          <w:rFonts w:hint="eastAsia" w:ascii="宋体" w:hAnsi="宋体" w:cs="宋体"/>
          <w:b w:val="0"/>
          <w:bCs/>
          <w:color w:val="auto"/>
          <w:szCs w:val="21"/>
          <w:highlight w:val="none"/>
        </w:rPr>
        <w:t>日至202</w:t>
      </w:r>
      <w:r>
        <w:rPr>
          <w:rFonts w:hint="eastAsia" w:ascii="宋体" w:hAnsi="宋体" w:cs="宋体"/>
          <w:b w:val="0"/>
          <w:bCs/>
          <w:color w:val="auto"/>
          <w:szCs w:val="21"/>
          <w:highlight w:val="none"/>
          <w:lang w:val="en-US" w:eastAsia="zh-CN"/>
        </w:rPr>
        <w:t>5</w:t>
      </w:r>
      <w:r>
        <w:rPr>
          <w:rFonts w:hint="eastAsia" w:ascii="宋体" w:hAnsi="宋体" w:cs="宋体"/>
          <w:b w:val="0"/>
          <w:bCs/>
          <w:color w:val="auto"/>
          <w:szCs w:val="21"/>
          <w:highlight w:val="none"/>
        </w:rPr>
        <w:t>年</w:t>
      </w:r>
      <w:r>
        <w:rPr>
          <w:rFonts w:hint="eastAsia" w:ascii="宋体" w:hAnsi="宋体" w:cs="宋体"/>
          <w:b w:val="0"/>
          <w:bCs/>
          <w:color w:val="auto"/>
          <w:szCs w:val="21"/>
          <w:highlight w:val="none"/>
          <w:lang w:val="en-US" w:eastAsia="zh-CN"/>
        </w:rPr>
        <w:t>5</w:t>
      </w:r>
      <w:r>
        <w:rPr>
          <w:rFonts w:hint="eastAsia" w:ascii="宋体" w:hAnsi="宋体" w:cs="宋体"/>
          <w:b w:val="0"/>
          <w:bCs/>
          <w:color w:val="auto"/>
          <w:szCs w:val="21"/>
          <w:highlight w:val="none"/>
        </w:rPr>
        <w:t>月</w:t>
      </w:r>
      <w:r>
        <w:rPr>
          <w:rFonts w:hint="eastAsia" w:ascii="宋体" w:hAnsi="宋体" w:cs="宋体"/>
          <w:b w:val="0"/>
          <w:bCs/>
          <w:color w:val="auto"/>
          <w:szCs w:val="21"/>
          <w:highlight w:val="none"/>
          <w:lang w:val="en-US" w:eastAsia="zh-CN"/>
        </w:rPr>
        <w:t>28</w:t>
      </w:r>
      <w:r>
        <w:rPr>
          <w:rFonts w:hint="eastAsia" w:ascii="宋体" w:hAnsi="宋体" w:cs="宋体"/>
          <w:b w:val="0"/>
          <w:bCs/>
          <w:color w:val="auto"/>
          <w:szCs w:val="21"/>
          <w:highlight w:val="none"/>
        </w:rPr>
        <w:t>日</w:t>
      </w:r>
      <w:r>
        <w:rPr>
          <w:rFonts w:hint="eastAsia" w:ascii="宋体" w:hAnsi="宋体" w:cs="宋体"/>
          <w:b w:val="0"/>
          <w:bCs/>
          <w:color w:val="auto"/>
          <w:szCs w:val="21"/>
          <w:highlight w:val="none"/>
          <w:lang w:eastAsia="zh-CN"/>
        </w:rPr>
        <w:t>。</w:t>
      </w:r>
    </w:p>
    <w:p w14:paraId="58BFDE54">
      <w:pPr>
        <w:spacing w:line="360" w:lineRule="auto"/>
        <w:ind w:left="601"/>
        <w:rPr>
          <w:rFonts w:hint="eastAsia" w:ascii="宋体" w:hAnsi="宋体" w:cs="宋体"/>
          <w:b w:val="0"/>
          <w:bCs/>
          <w:color w:val="auto"/>
          <w:szCs w:val="21"/>
          <w:highlight w:val="none"/>
        </w:rPr>
      </w:pPr>
      <w:r>
        <w:rPr>
          <w:rFonts w:hint="eastAsia" w:ascii="宋体" w:hAnsi="宋体" w:cs="宋体"/>
          <w:b w:val="0"/>
          <w:bCs/>
          <w:color w:val="auto"/>
          <w:szCs w:val="21"/>
          <w:highlight w:val="none"/>
          <w:lang w:eastAsia="zh-CN"/>
        </w:rPr>
        <w:t>（</w:t>
      </w:r>
      <w:r>
        <w:rPr>
          <w:rFonts w:hint="eastAsia" w:ascii="宋体" w:hAnsi="宋体" w:cs="宋体"/>
          <w:b w:val="0"/>
          <w:bCs/>
          <w:color w:val="auto"/>
          <w:szCs w:val="21"/>
          <w:highlight w:val="none"/>
        </w:rPr>
        <w:t>2</w:t>
      </w:r>
      <w:r>
        <w:rPr>
          <w:rFonts w:hint="eastAsia" w:ascii="宋体" w:hAnsi="宋体" w:cs="宋体"/>
          <w:b w:val="0"/>
          <w:bCs/>
          <w:color w:val="auto"/>
          <w:szCs w:val="21"/>
          <w:highlight w:val="none"/>
          <w:lang w:eastAsia="zh-CN"/>
        </w:rPr>
        <w:t>）</w:t>
      </w:r>
      <w:r>
        <w:rPr>
          <w:rFonts w:hint="eastAsia" w:ascii="宋体" w:hAnsi="宋体" w:cs="宋体"/>
          <w:b w:val="0"/>
          <w:bCs/>
          <w:color w:val="auto"/>
          <w:szCs w:val="21"/>
          <w:highlight w:val="none"/>
        </w:rPr>
        <w:t>报名方式：投标人应在</w:t>
      </w:r>
      <w:r>
        <w:rPr>
          <w:rFonts w:hint="eastAsia" w:ascii="宋体" w:hAnsi="宋体" w:cs="宋体"/>
          <w:b w:val="0"/>
          <w:bCs/>
          <w:color w:val="auto"/>
          <w:szCs w:val="21"/>
          <w:highlight w:val="none"/>
          <w:lang w:val="en-US" w:eastAsia="zh-CN"/>
        </w:rPr>
        <w:t>招必得-建易</w:t>
      </w:r>
      <w:r>
        <w:rPr>
          <w:rFonts w:hint="eastAsia" w:ascii="宋体" w:hAnsi="宋体" w:cs="宋体"/>
          <w:b w:val="0"/>
          <w:bCs/>
          <w:color w:val="auto"/>
          <w:szCs w:val="21"/>
          <w:highlight w:val="none"/>
        </w:rPr>
        <w:t>招标采购平台（www.zhaobide.com）进行网上报名</w:t>
      </w:r>
      <w:r>
        <w:rPr>
          <w:rFonts w:hint="eastAsia" w:ascii="宋体" w:hAnsi="宋体" w:cs="宋体"/>
          <w:b w:val="0"/>
          <w:bCs/>
          <w:color w:val="auto"/>
          <w:szCs w:val="21"/>
          <w:highlight w:val="none"/>
          <w:lang w:val="en-US" w:eastAsia="zh-CN"/>
        </w:rPr>
        <w:t>后</w:t>
      </w:r>
      <w:r>
        <w:rPr>
          <w:rFonts w:hint="eastAsia" w:ascii="宋体" w:hAnsi="宋体" w:cs="宋体"/>
          <w:b w:val="0"/>
          <w:bCs/>
          <w:color w:val="auto"/>
          <w:szCs w:val="21"/>
          <w:highlight w:val="none"/>
        </w:rPr>
        <w:t>自行下载</w:t>
      </w:r>
      <w:r>
        <w:rPr>
          <w:rFonts w:hint="eastAsia" w:ascii="宋体" w:hAnsi="宋体" w:cs="宋体"/>
          <w:b w:val="0"/>
          <w:bCs/>
          <w:color w:val="auto"/>
          <w:szCs w:val="21"/>
          <w:highlight w:val="none"/>
          <w:lang w:val="en-US" w:eastAsia="zh-CN"/>
        </w:rPr>
        <w:t>招标（采购）文件</w:t>
      </w:r>
      <w:r>
        <w:rPr>
          <w:rFonts w:hint="eastAsia" w:ascii="宋体" w:hAnsi="宋体" w:cs="宋体"/>
          <w:b w:val="0"/>
          <w:bCs/>
          <w:color w:val="auto"/>
          <w:szCs w:val="21"/>
          <w:highlight w:val="none"/>
        </w:rPr>
        <w:t>。</w:t>
      </w:r>
    </w:p>
    <w:p w14:paraId="45348B2D">
      <w:pPr>
        <w:spacing w:line="360" w:lineRule="auto"/>
        <w:ind w:left="601"/>
        <w:rPr>
          <w:rFonts w:hint="eastAsia" w:ascii="宋体" w:hAnsi="宋体" w:cs="宋体"/>
          <w:b w:val="0"/>
          <w:bCs/>
          <w:color w:val="auto"/>
          <w:szCs w:val="21"/>
          <w:highlight w:val="none"/>
        </w:rPr>
      </w:pPr>
      <w:r>
        <w:rPr>
          <w:rFonts w:hint="eastAsia" w:ascii="宋体" w:hAnsi="宋体" w:cs="宋体"/>
          <w:b w:val="0"/>
          <w:bCs/>
          <w:color w:val="auto"/>
          <w:szCs w:val="21"/>
          <w:highlight w:val="none"/>
          <w:lang w:val="en-US" w:eastAsia="zh-CN"/>
        </w:rPr>
        <w:t>（3</w:t>
      </w:r>
      <w:r>
        <w:rPr>
          <w:rFonts w:hint="eastAsia" w:ascii="宋体" w:hAnsi="宋体" w:cs="宋体"/>
          <w:b w:val="0"/>
          <w:bCs/>
          <w:color w:val="auto"/>
          <w:szCs w:val="21"/>
          <w:highlight w:val="none"/>
        </w:rPr>
        <w:t>）下载路径：登录网站www.zhaobide.com→“招标采购”→“招标公告”→“招标文件”下载。</w:t>
      </w:r>
    </w:p>
    <w:p w14:paraId="6593B940">
      <w:pPr>
        <w:numPr>
          <w:ilvl w:val="0"/>
          <w:numId w:val="0"/>
        </w:numPr>
        <w:overflowPunct w:val="0"/>
        <w:autoSpaceDE w:val="0"/>
        <w:autoSpaceDN w:val="0"/>
        <w:adjustRightInd w:val="0"/>
        <w:spacing w:line="360" w:lineRule="auto"/>
        <w:ind w:firstLine="630" w:firstLineChars="300"/>
        <w:contextualSpacing/>
        <w:rPr>
          <w:rFonts w:hint="eastAsia"/>
          <w:color w:val="auto"/>
          <w:highlight w:val="none"/>
        </w:rPr>
      </w:pPr>
      <w:r>
        <w:rPr>
          <w:rFonts w:hint="eastAsia" w:ascii="宋体" w:hAnsi="宋体" w:eastAsia="宋体" w:cs="宋体"/>
          <w:b w:val="0"/>
          <w:bCs/>
          <w:color w:val="auto"/>
          <w:szCs w:val="21"/>
          <w:highlight w:val="none"/>
          <w:lang w:val="en-US" w:eastAsia="zh-CN"/>
        </w:rPr>
        <w:t>（4）售价</w:t>
      </w:r>
      <w:r>
        <w:rPr>
          <w:rFonts w:ascii="宋体" w:hAnsi="宋体" w:cs="Arial"/>
          <w:color w:val="auto"/>
          <w:kern w:val="0"/>
          <w:szCs w:val="21"/>
          <w:highlight w:val="none"/>
        </w:rPr>
        <w:t>（元）：每</w:t>
      </w:r>
      <w:r>
        <w:rPr>
          <w:rFonts w:hint="eastAsia" w:ascii="宋体" w:hAnsi="宋体" w:cs="Arial"/>
          <w:color w:val="auto"/>
          <w:kern w:val="0"/>
          <w:szCs w:val="21"/>
          <w:highlight w:val="none"/>
          <w:lang w:val="en-US" w:eastAsia="zh-CN"/>
        </w:rPr>
        <w:t>份</w:t>
      </w:r>
      <w:r>
        <w:rPr>
          <w:rFonts w:ascii="宋体" w:hAnsi="宋体" w:cs="Arial"/>
          <w:color w:val="auto"/>
          <w:kern w:val="0"/>
          <w:szCs w:val="21"/>
          <w:highlight w:val="none"/>
        </w:rPr>
        <w:t>500（售后不退</w:t>
      </w:r>
      <w:r>
        <w:rPr>
          <w:rFonts w:hint="eastAsia" w:ascii="宋体" w:hAnsi="宋体" w:cs="Arial"/>
          <w:color w:val="auto"/>
          <w:kern w:val="0"/>
          <w:szCs w:val="21"/>
          <w:highlight w:val="none"/>
          <w:lang w:eastAsia="zh-CN"/>
        </w:rPr>
        <w:t>，</w:t>
      </w:r>
      <w:r>
        <w:rPr>
          <w:rFonts w:hint="eastAsia" w:ascii="宋体" w:hAnsi="宋体" w:cs="Arial"/>
          <w:color w:val="auto"/>
          <w:kern w:val="0"/>
          <w:szCs w:val="21"/>
          <w:highlight w:val="none"/>
          <w:lang w:val="en-US" w:eastAsia="zh-CN"/>
        </w:rPr>
        <w:t>在线缴纳</w:t>
      </w:r>
      <w:r>
        <w:rPr>
          <w:rFonts w:ascii="宋体" w:hAnsi="宋体" w:cs="Arial"/>
          <w:color w:val="auto"/>
          <w:kern w:val="0"/>
          <w:szCs w:val="21"/>
          <w:highlight w:val="none"/>
        </w:rPr>
        <w:t>）</w:t>
      </w:r>
      <w:r>
        <w:rPr>
          <w:rFonts w:hint="eastAsia" w:ascii="宋体" w:hAnsi="宋体" w:cs="Arial"/>
          <w:color w:val="auto"/>
          <w:kern w:val="0"/>
          <w:szCs w:val="21"/>
          <w:highlight w:val="none"/>
        </w:rPr>
        <w:t>。</w:t>
      </w:r>
    </w:p>
    <w:p w14:paraId="6D51B35C">
      <w:pPr>
        <w:spacing w:line="360" w:lineRule="auto"/>
        <w:ind w:left="601"/>
        <w:rPr>
          <w:rFonts w:ascii="宋体" w:hAnsi="宋体" w:cs="宋体"/>
          <w:b/>
          <w:color w:val="auto"/>
          <w:szCs w:val="21"/>
          <w:highlight w:val="none"/>
          <w:lang w:val="zh-TW"/>
        </w:rPr>
      </w:pPr>
      <w:r>
        <w:rPr>
          <w:rFonts w:hint="eastAsia" w:ascii="宋体" w:hAnsi="宋体" w:cs="宋体"/>
          <w:b/>
          <w:color w:val="auto"/>
          <w:szCs w:val="21"/>
          <w:highlight w:val="none"/>
        </w:rPr>
        <w:t>6</w:t>
      </w:r>
      <w:r>
        <w:rPr>
          <w:rFonts w:hint="eastAsia" w:ascii="宋体" w:hAnsi="宋体" w:cs="宋体"/>
          <w:b/>
          <w:color w:val="auto"/>
          <w:szCs w:val="21"/>
          <w:highlight w:val="none"/>
          <w:lang w:val="zh-TW" w:eastAsia="zh-TW"/>
        </w:rPr>
        <w:t>、投标截止时间：</w:t>
      </w:r>
      <w:r>
        <w:rPr>
          <w:rFonts w:hint="eastAsia" w:ascii="宋体" w:hAnsi="宋体" w:cs="宋体"/>
          <w:b/>
          <w:color w:val="auto"/>
          <w:szCs w:val="21"/>
          <w:highlight w:val="none"/>
          <w:lang w:val="zh-TW"/>
        </w:rPr>
        <w:t>20</w:t>
      </w:r>
      <w:r>
        <w:rPr>
          <w:rFonts w:ascii="宋体" w:hAnsi="宋体" w:eastAsia="PMingLiU" w:cs="宋体"/>
          <w:b/>
          <w:color w:val="auto"/>
          <w:szCs w:val="21"/>
          <w:highlight w:val="none"/>
          <w:lang w:val="zh-TW" w:eastAsia="zh-TW"/>
        </w:rPr>
        <w:t>2</w:t>
      </w:r>
      <w:r>
        <w:rPr>
          <w:rFonts w:hint="eastAsia" w:ascii="宋体" w:hAnsi="宋体" w:eastAsia="宋体" w:cs="宋体"/>
          <w:b/>
          <w:color w:val="auto"/>
          <w:szCs w:val="21"/>
          <w:highlight w:val="none"/>
          <w:lang w:val="en-US" w:eastAsia="zh-CN"/>
        </w:rPr>
        <w:t>5</w:t>
      </w:r>
      <w:r>
        <w:rPr>
          <w:rFonts w:hint="eastAsia" w:ascii="宋体" w:hAnsi="宋体" w:cs="宋体"/>
          <w:b/>
          <w:color w:val="auto"/>
          <w:szCs w:val="21"/>
          <w:highlight w:val="none"/>
          <w:lang w:val="zh-TW"/>
        </w:rPr>
        <w:t>年</w:t>
      </w:r>
      <w:r>
        <w:rPr>
          <w:rFonts w:hint="eastAsia" w:ascii="宋体" w:hAnsi="宋体" w:cs="宋体"/>
          <w:b/>
          <w:color w:val="auto"/>
          <w:szCs w:val="21"/>
          <w:highlight w:val="none"/>
          <w:lang w:val="en-US" w:eastAsia="zh-CN"/>
        </w:rPr>
        <w:t>6</w:t>
      </w:r>
      <w:r>
        <w:rPr>
          <w:rFonts w:hint="eastAsia" w:ascii="宋体" w:hAnsi="宋体" w:cs="宋体"/>
          <w:b/>
          <w:color w:val="auto"/>
          <w:szCs w:val="21"/>
          <w:highlight w:val="none"/>
          <w:lang w:val="zh-TW"/>
        </w:rPr>
        <w:t>月</w:t>
      </w:r>
      <w:r>
        <w:rPr>
          <w:rFonts w:hint="eastAsia" w:ascii="宋体" w:hAnsi="宋体" w:cs="宋体"/>
          <w:b/>
          <w:color w:val="auto"/>
          <w:szCs w:val="21"/>
          <w:highlight w:val="none"/>
          <w:lang w:val="en-US" w:eastAsia="zh-CN"/>
        </w:rPr>
        <w:t>10</w:t>
      </w:r>
      <w:r>
        <w:rPr>
          <w:rFonts w:hint="eastAsia" w:ascii="宋体" w:hAnsi="宋体" w:cs="宋体"/>
          <w:b/>
          <w:color w:val="auto"/>
          <w:szCs w:val="21"/>
          <w:highlight w:val="none"/>
          <w:lang w:val="zh-TW"/>
        </w:rPr>
        <w:t>日</w:t>
      </w:r>
      <w:r>
        <w:rPr>
          <w:rFonts w:hint="eastAsia" w:ascii="宋体" w:hAnsi="宋体" w:eastAsia="宋体" w:cs="宋体"/>
          <w:b/>
          <w:color w:val="auto"/>
          <w:szCs w:val="21"/>
          <w:highlight w:val="none"/>
          <w:lang w:val="en-US" w:eastAsia="zh-CN"/>
        </w:rPr>
        <w:t>09</w:t>
      </w:r>
      <w:r>
        <w:rPr>
          <w:rFonts w:hint="eastAsia" w:ascii="宋体" w:hAnsi="宋体" w:cs="宋体"/>
          <w:b/>
          <w:color w:val="auto"/>
          <w:szCs w:val="21"/>
          <w:highlight w:val="none"/>
          <w:lang w:val="zh-TW"/>
        </w:rPr>
        <w:t>时</w:t>
      </w:r>
      <w:r>
        <w:rPr>
          <w:rFonts w:hint="eastAsia" w:ascii="宋体" w:hAnsi="宋体" w:eastAsia="宋体" w:cs="宋体"/>
          <w:b/>
          <w:color w:val="auto"/>
          <w:szCs w:val="21"/>
          <w:highlight w:val="none"/>
          <w:lang w:val="en-US" w:eastAsia="zh-CN"/>
        </w:rPr>
        <w:t>30</w:t>
      </w:r>
      <w:r>
        <w:rPr>
          <w:rFonts w:hint="eastAsia" w:ascii="宋体" w:hAnsi="宋体" w:cs="宋体"/>
          <w:b/>
          <w:color w:val="auto"/>
          <w:szCs w:val="21"/>
          <w:highlight w:val="none"/>
          <w:lang w:val="zh-TW"/>
        </w:rPr>
        <w:t>分整</w:t>
      </w:r>
    </w:p>
    <w:p w14:paraId="20D4E845">
      <w:pPr>
        <w:shd w:val="clear" w:color="auto" w:fill="auto"/>
        <w:spacing w:line="360" w:lineRule="auto"/>
        <w:ind w:left="601"/>
        <w:rPr>
          <w:rFonts w:hint="eastAsia" w:ascii="宋体" w:hAnsi="宋体" w:cs="宋体"/>
          <w:b/>
          <w:color w:val="auto"/>
          <w:szCs w:val="21"/>
          <w:highlight w:val="none"/>
          <w:lang w:val="zh-TW" w:eastAsia="zh-TW"/>
        </w:rPr>
      </w:pPr>
      <w:r>
        <w:rPr>
          <w:rFonts w:hint="eastAsia" w:ascii="宋体" w:hAnsi="宋体" w:cs="宋体"/>
          <w:b/>
          <w:color w:val="auto"/>
          <w:szCs w:val="21"/>
          <w:highlight w:val="none"/>
        </w:rPr>
        <w:t>7</w:t>
      </w:r>
      <w:r>
        <w:rPr>
          <w:rFonts w:hint="eastAsia" w:ascii="宋体" w:hAnsi="宋体" w:cs="宋体"/>
          <w:b/>
          <w:color w:val="auto"/>
          <w:szCs w:val="21"/>
          <w:highlight w:val="none"/>
          <w:lang w:val="zh-TW" w:eastAsia="zh-TW"/>
        </w:rPr>
        <w:t>、投标地点：杭州市拱墅区丰登街28号杭实科创中心2楼</w:t>
      </w:r>
      <w:r>
        <w:rPr>
          <w:rFonts w:hint="eastAsia" w:ascii="宋体" w:hAnsi="宋体" w:cs="宋体"/>
          <w:b/>
          <w:color w:val="auto"/>
          <w:szCs w:val="21"/>
          <w:highlight w:val="none"/>
          <w:lang w:val="en-US" w:eastAsia="zh-CN"/>
        </w:rPr>
        <w:t>1</w:t>
      </w:r>
      <w:r>
        <w:rPr>
          <w:rFonts w:hint="eastAsia" w:ascii="宋体" w:hAnsi="宋体" w:cs="宋体"/>
          <w:b/>
          <w:color w:val="auto"/>
          <w:szCs w:val="21"/>
          <w:highlight w:val="none"/>
          <w:lang w:val="zh-TW" w:eastAsia="zh-TW"/>
        </w:rPr>
        <w:t>号会议室</w:t>
      </w:r>
    </w:p>
    <w:p w14:paraId="75F214EA">
      <w:pPr>
        <w:spacing w:line="360" w:lineRule="auto"/>
        <w:ind w:left="601"/>
        <w:rPr>
          <w:rFonts w:hint="eastAsia" w:ascii="宋体" w:hAnsi="宋体" w:eastAsia="PMingLiU" w:cs="宋体"/>
          <w:b/>
          <w:color w:val="auto"/>
          <w:szCs w:val="21"/>
          <w:highlight w:val="none"/>
          <w:lang w:val="zh-TW"/>
        </w:rPr>
      </w:pPr>
      <w:r>
        <w:rPr>
          <w:rFonts w:hint="eastAsia" w:ascii="宋体" w:hAnsi="宋体" w:cs="宋体"/>
          <w:b/>
          <w:color w:val="auto"/>
          <w:szCs w:val="21"/>
          <w:highlight w:val="none"/>
        </w:rPr>
        <w:t>8</w:t>
      </w:r>
      <w:r>
        <w:rPr>
          <w:rFonts w:hint="eastAsia" w:ascii="宋体" w:hAnsi="宋体" w:cs="宋体"/>
          <w:b/>
          <w:color w:val="auto"/>
          <w:szCs w:val="21"/>
          <w:highlight w:val="none"/>
          <w:lang w:val="zh-TW" w:eastAsia="zh-TW"/>
        </w:rPr>
        <w:t>、开标时间：</w:t>
      </w:r>
      <w:r>
        <w:rPr>
          <w:rFonts w:hint="eastAsia" w:ascii="宋体" w:hAnsi="宋体" w:cs="宋体"/>
          <w:b/>
          <w:color w:val="auto"/>
          <w:szCs w:val="21"/>
          <w:highlight w:val="none"/>
          <w:lang w:val="zh-TW"/>
        </w:rPr>
        <w:t>同</w:t>
      </w:r>
      <w:r>
        <w:rPr>
          <w:rFonts w:hint="eastAsia" w:ascii="宋体" w:hAnsi="宋体" w:cs="宋体"/>
          <w:b/>
          <w:color w:val="auto"/>
          <w:szCs w:val="21"/>
          <w:highlight w:val="none"/>
          <w:lang w:val="zh-TW" w:eastAsia="zh-TW"/>
        </w:rPr>
        <w:t>投标截止时间</w:t>
      </w:r>
      <w:r>
        <w:rPr>
          <w:rFonts w:hint="eastAsia" w:ascii="宋体" w:hAnsi="宋体" w:cs="宋体"/>
          <w:b/>
          <w:color w:val="auto"/>
          <w:szCs w:val="21"/>
          <w:highlight w:val="none"/>
          <w:lang w:val="zh-TW"/>
        </w:rPr>
        <w:t>。</w:t>
      </w:r>
    </w:p>
    <w:p w14:paraId="609DD6EC">
      <w:pPr>
        <w:spacing w:line="360" w:lineRule="auto"/>
        <w:ind w:left="601"/>
        <w:rPr>
          <w:rFonts w:hint="eastAsia" w:ascii="宋体" w:hAnsi="宋体" w:cs="宋体"/>
          <w:b/>
          <w:color w:val="auto"/>
          <w:szCs w:val="21"/>
          <w:highlight w:val="none"/>
        </w:rPr>
      </w:pPr>
      <w:r>
        <w:rPr>
          <w:rFonts w:hint="eastAsia" w:ascii="宋体" w:hAnsi="宋体" w:cs="宋体"/>
          <w:b/>
          <w:color w:val="auto"/>
          <w:szCs w:val="21"/>
          <w:highlight w:val="none"/>
        </w:rPr>
        <w:t>9</w:t>
      </w:r>
      <w:r>
        <w:rPr>
          <w:rFonts w:hint="eastAsia" w:ascii="宋体" w:hAnsi="宋体" w:cs="宋体"/>
          <w:b/>
          <w:color w:val="auto"/>
          <w:szCs w:val="21"/>
          <w:highlight w:val="none"/>
          <w:lang w:val="zh-TW" w:eastAsia="zh-TW"/>
        </w:rPr>
        <w:t>、开标地点：</w:t>
      </w:r>
      <w:r>
        <w:rPr>
          <w:rFonts w:hint="eastAsia" w:ascii="宋体" w:hAnsi="宋体" w:cs="宋体"/>
          <w:b/>
          <w:color w:val="auto"/>
          <w:szCs w:val="21"/>
          <w:highlight w:val="none"/>
        </w:rPr>
        <w:t>同投标地点</w:t>
      </w:r>
      <w:r>
        <w:rPr>
          <w:rFonts w:ascii="宋体" w:hAnsi="宋体" w:cs="宋体"/>
          <w:b/>
          <w:color w:val="auto"/>
          <w:szCs w:val="21"/>
          <w:highlight w:val="none"/>
        </w:rPr>
        <w:t>。</w:t>
      </w:r>
    </w:p>
    <w:p w14:paraId="16925614">
      <w:pPr>
        <w:spacing w:line="360" w:lineRule="auto"/>
        <w:ind w:left="601"/>
        <w:rPr>
          <w:rFonts w:hint="default" w:ascii="宋体" w:hAnsi="宋体" w:eastAsia="宋体" w:cs="宋体"/>
          <w:bCs/>
          <w:color w:val="auto"/>
          <w:szCs w:val="21"/>
          <w:highlight w:val="none"/>
          <w:lang w:val="en-US" w:eastAsia="zh-CN"/>
        </w:rPr>
      </w:pPr>
      <w:r>
        <w:rPr>
          <w:rFonts w:hint="eastAsia" w:ascii="宋体" w:hAnsi="宋体" w:cs="宋体"/>
          <w:b/>
          <w:color w:val="auto"/>
          <w:szCs w:val="21"/>
          <w:highlight w:val="none"/>
        </w:rPr>
        <w:t>10、本次</w:t>
      </w:r>
      <w:r>
        <w:rPr>
          <w:rFonts w:hint="eastAsia" w:ascii="宋体" w:hAnsi="宋体" w:cs="宋体"/>
          <w:b/>
          <w:color w:val="auto"/>
          <w:szCs w:val="21"/>
          <w:highlight w:val="none"/>
          <w:lang w:val="en-US" w:eastAsia="zh-CN"/>
        </w:rPr>
        <w:t>招标</w:t>
      </w:r>
      <w:r>
        <w:rPr>
          <w:rFonts w:hint="eastAsia" w:ascii="宋体" w:hAnsi="宋体" w:cs="宋体"/>
          <w:b/>
          <w:color w:val="auto"/>
          <w:szCs w:val="21"/>
          <w:highlight w:val="none"/>
        </w:rPr>
        <w:t>公告发布范围：</w:t>
      </w:r>
      <w:r>
        <w:rPr>
          <w:rFonts w:hint="eastAsia" w:ascii="宋体" w:hAnsi="宋体" w:cs="宋体"/>
          <w:b/>
          <w:color w:val="auto"/>
          <w:szCs w:val="21"/>
          <w:highlight w:val="none"/>
          <w:lang w:val="en-US" w:eastAsia="zh-CN"/>
        </w:rPr>
        <w:t>招必得-建易</w:t>
      </w:r>
      <w:r>
        <w:rPr>
          <w:rFonts w:hint="eastAsia" w:ascii="宋体" w:hAnsi="宋体" w:cs="宋体"/>
          <w:b/>
          <w:color w:val="auto"/>
          <w:szCs w:val="21"/>
          <w:highlight w:val="none"/>
          <w:lang w:val="zh-TW" w:eastAsia="zh-TW"/>
        </w:rPr>
        <w:t>招标采购平台（www.zhaobide.com）</w:t>
      </w:r>
      <w:r>
        <w:rPr>
          <w:rFonts w:hint="eastAsia" w:ascii="宋体" w:hAnsi="宋体" w:cs="宋体"/>
          <w:b/>
          <w:color w:val="auto"/>
          <w:szCs w:val="21"/>
          <w:highlight w:val="none"/>
          <w:lang w:val="zh-TW" w:eastAsia="zh-CN"/>
        </w:rPr>
        <w:t>、杭州市实业投资集团有限公司官网（http://www.hziam.com）、</w:t>
      </w:r>
      <w:r>
        <w:rPr>
          <w:rFonts w:hint="eastAsia" w:ascii="宋体" w:hAnsi="宋体" w:cs="宋体"/>
          <w:b/>
          <w:color w:val="auto"/>
          <w:szCs w:val="21"/>
          <w:highlight w:val="none"/>
          <w:lang w:val="en-US" w:eastAsia="zh-CN"/>
        </w:rPr>
        <w:t>浙江政府采购网（https://zfcg.czt.zj.gov.cn/）</w:t>
      </w:r>
    </w:p>
    <w:p w14:paraId="74E3953F">
      <w:pPr>
        <w:pStyle w:val="2"/>
        <w:ind w:left="595" w:right="142"/>
        <w:outlineLvl w:val="9"/>
        <w:rPr>
          <w:rFonts w:hint="eastAsia" w:hAnsi="宋体" w:cs="宋体"/>
          <w:b/>
          <w:bCs/>
          <w:color w:val="auto"/>
          <w:sz w:val="21"/>
          <w:szCs w:val="21"/>
          <w:highlight w:val="none"/>
        </w:rPr>
      </w:pPr>
      <w:bookmarkStart w:id="3" w:name="_Toc19267"/>
      <w:bookmarkStart w:id="4" w:name="_Toc27340"/>
      <w:r>
        <w:rPr>
          <w:rFonts w:hint="eastAsia" w:hAnsi="宋体" w:cs="宋体"/>
          <w:b/>
          <w:bCs/>
          <w:color w:val="auto"/>
          <w:sz w:val="21"/>
          <w:szCs w:val="21"/>
          <w:highlight w:val="none"/>
          <w:lang w:val="en-US"/>
        </w:rPr>
        <w:t>11、</w:t>
      </w:r>
      <w:r>
        <w:rPr>
          <w:rFonts w:hint="eastAsia" w:hAnsi="宋体" w:cs="宋体"/>
          <w:b/>
          <w:bCs/>
          <w:color w:val="auto"/>
          <w:sz w:val="21"/>
          <w:szCs w:val="21"/>
          <w:highlight w:val="none"/>
        </w:rPr>
        <w:t>有关本项目招、投标的其它事宜，请与</w:t>
      </w:r>
      <w:r>
        <w:rPr>
          <w:rFonts w:hint="eastAsia" w:hAnsi="宋体" w:cs="宋体"/>
          <w:b/>
          <w:bCs/>
          <w:color w:val="auto"/>
          <w:sz w:val="21"/>
          <w:szCs w:val="21"/>
          <w:highlight w:val="none"/>
          <w:lang w:val="en-US" w:eastAsia="zh-CN"/>
        </w:rPr>
        <w:t>招标</w:t>
      </w:r>
      <w:r>
        <w:rPr>
          <w:rFonts w:hint="eastAsia" w:hAnsi="宋体" w:cs="宋体"/>
          <w:b/>
          <w:bCs/>
          <w:color w:val="auto"/>
          <w:sz w:val="21"/>
          <w:szCs w:val="21"/>
          <w:highlight w:val="none"/>
        </w:rPr>
        <w:t>人或</w:t>
      </w:r>
      <w:r>
        <w:rPr>
          <w:rFonts w:hint="eastAsia" w:hAnsi="宋体" w:cs="宋体"/>
          <w:b/>
          <w:bCs/>
          <w:color w:val="auto"/>
          <w:sz w:val="21"/>
          <w:szCs w:val="21"/>
          <w:highlight w:val="none"/>
          <w:lang w:val="en-US" w:eastAsia="zh-CN"/>
        </w:rPr>
        <w:t>招标</w:t>
      </w:r>
      <w:r>
        <w:rPr>
          <w:rFonts w:hint="eastAsia" w:hAnsi="宋体" w:cs="宋体"/>
          <w:b/>
          <w:bCs/>
          <w:color w:val="auto"/>
          <w:sz w:val="21"/>
          <w:szCs w:val="21"/>
          <w:highlight w:val="none"/>
        </w:rPr>
        <w:t>代理联系。</w:t>
      </w:r>
      <w:bookmarkEnd w:id="3"/>
      <w:bookmarkEnd w:id="4"/>
    </w:p>
    <w:p w14:paraId="7C613FC0">
      <w:pPr>
        <w:pStyle w:val="2"/>
        <w:ind w:left="598"/>
        <w:rPr>
          <w:rFonts w:hint="eastAsia" w:hAnsi="宋体" w:cs="宋体"/>
          <w:color w:val="auto"/>
          <w:sz w:val="21"/>
          <w:szCs w:val="21"/>
          <w:highlight w:val="none"/>
        </w:rPr>
      </w:pPr>
      <w:r>
        <w:rPr>
          <w:rFonts w:hint="eastAsia" w:hAnsi="宋体" w:cs="宋体"/>
          <w:color w:val="auto"/>
          <w:sz w:val="21"/>
          <w:szCs w:val="21"/>
          <w:highlight w:val="none"/>
          <w:lang w:val="en-US" w:eastAsia="zh-CN"/>
        </w:rPr>
        <w:t>招标人</w:t>
      </w:r>
      <w:r>
        <w:rPr>
          <w:rFonts w:hint="eastAsia" w:hAnsi="宋体" w:cs="宋体"/>
          <w:color w:val="auto"/>
          <w:sz w:val="21"/>
          <w:szCs w:val="21"/>
          <w:highlight w:val="none"/>
        </w:rPr>
        <w:t>名称：杭州市实业投资集团有限公司</w:t>
      </w:r>
    </w:p>
    <w:p w14:paraId="529AF97B">
      <w:pPr>
        <w:pStyle w:val="2"/>
        <w:ind w:left="598"/>
        <w:rPr>
          <w:rFonts w:hint="eastAsia" w:hAnsi="宋体" w:cs="宋体"/>
          <w:color w:val="auto"/>
          <w:sz w:val="21"/>
          <w:szCs w:val="21"/>
          <w:highlight w:val="none"/>
        </w:rPr>
      </w:pPr>
      <w:r>
        <w:rPr>
          <w:rFonts w:hint="eastAsia" w:hAnsi="宋体" w:cs="宋体"/>
          <w:color w:val="auto"/>
          <w:sz w:val="21"/>
          <w:szCs w:val="21"/>
          <w:highlight w:val="none"/>
        </w:rPr>
        <w:t>地址：杭州市</w:t>
      </w:r>
      <w:r>
        <w:rPr>
          <w:rFonts w:hint="eastAsia" w:hAnsi="宋体" w:cs="宋体"/>
          <w:color w:val="auto"/>
          <w:sz w:val="21"/>
          <w:szCs w:val="21"/>
          <w:highlight w:val="none"/>
          <w:lang w:val="en-US" w:eastAsia="zh-CN"/>
        </w:rPr>
        <w:t>西湖区保俶路</w:t>
      </w:r>
      <w:r>
        <w:rPr>
          <w:rFonts w:hint="eastAsia" w:hAnsi="宋体" w:cs="宋体"/>
          <w:color w:val="auto"/>
          <w:sz w:val="21"/>
          <w:szCs w:val="21"/>
          <w:highlight w:val="none"/>
        </w:rPr>
        <w:t>宝石山下四弄19号</w:t>
      </w:r>
    </w:p>
    <w:p w14:paraId="649274D8">
      <w:pPr>
        <w:pStyle w:val="2"/>
        <w:ind w:left="598"/>
        <w:rPr>
          <w:rFonts w:hint="eastAsia" w:hAnsi="宋体" w:cs="宋体"/>
          <w:color w:val="auto"/>
          <w:sz w:val="21"/>
          <w:szCs w:val="21"/>
          <w:highlight w:val="none"/>
          <w:lang w:val="en-US" w:eastAsia="zh-CN"/>
        </w:rPr>
      </w:pPr>
      <w:r>
        <w:rPr>
          <w:rFonts w:hint="eastAsia" w:hAnsi="宋体" w:cs="宋体"/>
          <w:color w:val="auto"/>
          <w:sz w:val="21"/>
          <w:szCs w:val="21"/>
          <w:highlight w:val="none"/>
        </w:rPr>
        <w:t>联系人：</w:t>
      </w:r>
      <w:r>
        <w:rPr>
          <w:rFonts w:hint="eastAsia" w:hAnsi="宋体" w:cs="宋体"/>
          <w:color w:val="auto"/>
          <w:sz w:val="21"/>
          <w:szCs w:val="21"/>
          <w:highlight w:val="none"/>
          <w:lang w:val="en-US" w:eastAsia="zh-CN"/>
        </w:rPr>
        <w:t>吴女士</w:t>
      </w:r>
    </w:p>
    <w:p w14:paraId="0F6984CF">
      <w:pPr>
        <w:pStyle w:val="2"/>
        <w:ind w:left="598"/>
        <w:rPr>
          <w:rFonts w:hint="default" w:hAnsi="宋体" w:eastAsia="宋体" w:cs="宋体"/>
          <w:color w:val="auto"/>
          <w:sz w:val="21"/>
          <w:szCs w:val="21"/>
          <w:highlight w:val="none"/>
          <w:lang w:val="en-US" w:eastAsia="zh-CN"/>
        </w:rPr>
      </w:pPr>
      <w:r>
        <w:rPr>
          <w:rFonts w:hint="eastAsia" w:hAnsi="宋体" w:cs="宋体"/>
          <w:color w:val="auto"/>
          <w:sz w:val="21"/>
          <w:szCs w:val="21"/>
          <w:highlight w:val="none"/>
        </w:rPr>
        <w:t>联系电话：</w:t>
      </w:r>
      <w:r>
        <w:rPr>
          <w:rFonts w:hint="eastAsia" w:hAnsi="宋体" w:cs="宋体"/>
          <w:color w:val="auto"/>
          <w:sz w:val="21"/>
          <w:szCs w:val="21"/>
          <w:highlight w:val="none"/>
          <w:lang w:val="en-US" w:eastAsia="zh-CN"/>
        </w:rPr>
        <w:t>0571-85213772</w:t>
      </w:r>
    </w:p>
    <w:p w14:paraId="4C14A540">
      <w:pPr>
        <w:pStyle w:val="2"/>
        <w:rPr>
          <w:rFonts w:hint="eastAsia" w:hAnsi="宋体" w:cs="宋体"/>
          <w:color w:val="auto"/>
          <w:sz w:val="21"/>
          <w:szCs w:val="21"/>
          <w:highlight w:val="none"/>
        </w:rPr>
      </w:pPr>
    </w:p>
    <w:p w14:paraId="72820A56">
      <w:pPr>
        <w:pStyle w:val="2"/>
        <w:ind w:left="598"/>
        <w:rPr>
          <w:rFonts w:hint="eastAsia" w:hAnsi="宋体" w:cs="宋体"/>
          <w:color w:val="auto"/>
          <w:sz w:val="21"/>
          <w:szCs w:val="21"/>
          <w:highlight w:val="none"/>
        </w:rPr>
      </w:pPr>
      <w:r>
        <w:rPr>
          <w:rFonts w:hint="eastAsia" w:hAnsi="宋体" w:cs="宋体"/>
          <w:color w:val="auto"/>
          <w:sz w:val="21"/>
          <w:szCs w:val="21"/>
          <w:highlight w:val="none"/>
          <w:lang w:val="en-US" w:eastAsia="zh-CN"/>
        </w:rPr>
        <w:t>招标代理</w:t>
      </w:r>
      <w:r>
        <w:rPr>
          <w:rFonts w:hint="eastAsia" w:hAnsi="宋体" w:cs="宋体"/>
          <w:color w:val="auto"/>
          <w:sz w:val="21"/>
          <w:szCs w:val="21"/>
          <w:highlight w:val="none"/>
        </w:rPr>
        <w:t>名称：浙江科佳工程咨询有限公司</w:t>
      </w:r>
    </w:p>
    <w:p w14:paraId="175BAF65">
      <w:pPr>
        <w:pStyle w:val="2"/>
        <w:ind w:left="598"/>
        <w:rPr>
          <w:rFonts w:hint="eastAsia" w:hAnsi="宋体" w:cs="宋体"/>
          <w:color w:val="auto"/>
          <w:sz w:val="21"/>
          <w:szCs w:val="21"/>
          <w:highlight w:val="none"/>
        </w:rPr>
      </w:pPr>
      <w:r>
        <w:rPr>
          <w:rFonts w:hint="eastAsia" w:hAnsi="宋体" w:cs="宋体"/>
          <w:color w:val="auto"/>
          <w:sz w:val="21"/>
          <w:szCs w:val="21"/>
          <w:highlight w:val="none"/>
        </w:rPr>
        <w:t xml:space="preserve">地点：杭州市上城区凤起东路462号顺福商务中心3号楼10层（事业六部） </w:t>
      </w:r>
    </w:p>
    <w:p w14:paraId="75E1B4A9">
      <w:pPr>
        <w:pStyle w:val="2"/>
        <w:ind w:left="598"/>
        <w:rPr>
          <w:rFonts w:hint="eastAsia" w:hAnsi="宋体" w:eastAsia="宋体" w:cs="宋体"/>
          <w:color w:val="auto"/>
          <w:sz w:val="21"/>
          <w:szCs w:val="21"/>
          <w:highlight w:val="none"/>
          <w:lang w:val="en-US" w:eastAsia="zh-CN"/>
        </w:rPr>
      </w:pPr>
      <w:r>
        <w:rPr>
          <w:rFonts w:hint="eastAsia" w:hAnsi="宋体" w:cs="宋体"/>
          <w:color w:val="auto"/>
          <w:sz w:val="21"/>
          <w:szCs w:val="21"/>
          <w:highlight w:val="none"/>
        </w:rPr>
        <w:t>联系人：</w:t>
      </w:r>
      <w:r>
        <w:rPr>
          <w:rFonts w:hint="eastAsia" w:hAnsi="宋体" w:cs="宋体"/>
          <w:color w:val="auto"/>
          <w:sz w:val="21"/>
          <w:szCs w:val="21"/>
          <w:highlight w:val="none"/>
          <w:lang w:val="en-US" w:eastAsia="zh-CN"/>
        </w:rPr>
        <w:t>许月红</w:t>
      </w:r>
    </w:p>
    <w:p w14:paraId="3F576014">
      <w:pPr>
        <w:pStyle w:val="2"/>
        <w:ind w:left="598"/>
        <w:rPr>
          <w:rFonts w:hint="default" w:hAnsi="宋体" w:eastAsia="宋体" w:cs="宋体"/>
          <w:color w:val="auto"/>
          <w:sz w:val="21"/>
          <w:szCs w:val="21"/>
          <w:highlight w:val="none"/>
          <w:lang w:val="en-US" w:eastAsia="zh-CN"/>
        </w:rPr>
      </w:pPr>
      <w:r>
        <w:rPr>
          <w:rFonts w:hint="eastAsia" w:hAnsi="宋体" w:cs="宋体"/>
          <w:color w:val="auto"/>
          <w:sz w:val="21"/>
          <w:szCs w:val="21"/>
          <w:highlight w:val="none"/>
        </w:rPr>
        <w:t>联系电话：</w:t>
      </w:r>
      <w:r>
        <w:rPr>
          <w:rFonts w:hint="eastAsia" w:hAnsi="宋体" w:cs="宋体"/>
          <w:color w:val="auto"/>
          <w:sz w:val="21"/>
          <w:szCs w:val="21"/>
          <w:highlight w:val="none"/>
          <w:lang w:val="en-US" w:eastAsia="zh-CN"/>
        </w:rPr>
        <w:t>15088655553</w:t>
      </w:r>
    </w:p>
    <w:p w14:paraId="118896AA">
      <w:pPr>
        <w:adjustRightInd w:val="0"/>
        <w:snapToGrid w:val="0"/>
        <w:spacing w:line="360" w:lineRule="auto"/>
        <w:ind w:firstLine="420" w:firstLineChars="200"/>
        <w:rPr>
          <w:rFonts w:hint="eastAsia"/>
          <w:szCs w:val="21"/>
        </w:rPr>
      </w:pPr>
    </w:p>
    <w:p w14:paraId="741AB385">
      <w:pPr>
        <w:adjustRightInd w:val="0"/>
        <w:snapToGrid w:val="0"/>
        <w:spacing w:line="360" w:lineRule="auto"/>
        <w:ind w:firstLine="0" w:firstLineChars="0"/>
        <w:rPr>
          <w:rFonts w:hint="eastAsia"/>
          <w:szCs w:val="21"/>
        </w:rPr>
      </w:pPr>
    </w:p>
    <w:p w14:paraId="5A741DD3">
      <w:pPr>
        <w:adjustRightInd w:val="0"/>
        <w:snapToGrid w:val="0"/>
        <w:spacing w:line="360" w:lineRule="auto"/>
        <w:ind w:firstLine="630" w:firstLineChars="300"/>
        <w:rPr>
          <w:rFonts w:hint="eastAsia"/>
          <w:szCs w:val="21"/>
          <w:lang w:val="en-US" w:eastAsia="zh-CN"/>
        </w:rPr>
      </w:pPr>
      <w:r>
        <w:rPr>
          <w:rFonts w:hint="eastAsia"/>
          <w:szCs w:val="21"/>
          <w:lang w:val="en-US" w:eastAsia="zh-CN"/>
        </w:rPr>
        <w:t>监管单位：杭州市实业投资集团有限公司</w:t>
      </w:r>
    </w:p>
    <w:p w14:paraId="629DFFA0">
      <w:pPr>
        <w:adjustRightInd w:val="0"/>
        <w:snapToGrid w:val="0"/>
        <w:spacing w:line="360" w:lineRule="auto"/>
        <w:ind w:firstLine="630" w:firstLineChars="300"/>
        <w:rPr>
          <w:rFonts w:hint="eastAsia"/>
          <w:szCs w:val="21"/>
          <w:lang w:val="en-US" w:eastAsia="zh-CN"/>
        </w:rPr>
      </w:pPr>
      <w:r>
        <w:rPr>
          <w:rFonts w:hint="eastAsia"/>
          <w:szCs w:val="21"/>
          <w:lang w:val="en-US" w:eastAsia="zh-CN"/>
        </w:rPr>
        <w:t xml:space="preserve">联系部门：纪检监察室  </w:t>
      </w:r>
    </w:p>
    <w:p w14:paraId="5BFB04F6">
      <w:pPr>
        <w:adjustRightInd w:val="0"/>
        <w:snapToGrid w:val="0"/>
        <w:spacing w:line="360" w:lineRule="auto"/>
        <w:ind w:firstLine="630" w:firstLineChars="300"/>
        <w:rPr>
          <w:rFonts w:hint="default"/>
          <w:szCs w:val="21"/>
          <w:lang w:val="en-US" w:eastAsia="zh-CN"/>
        </w:rPr>
      </w:pPr>
      <w:r>
        <w:rPr>
          <w:rFonts w:hint="eastAsia"/>
          <w:szCs w:val="21"/>
          <w:lang w:val="en-US" w:eastAsia="zh-CN"/>
        </w:rPr>
        <w:t>联系电话：0571-85211293</w:t>
      </w:r>
    </w:p>
    <w:p w14:paraId="4D1018C7">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Microsoft JhengHei UI"/>
    <w:panose1 w:val="02010601000101010101"/>
    <w:charset w:val="88"/>
    <w:family w:val="auto"/>
    <w:pitch w:val="default"/>
    <w:sig w:usb0="00000000" w:usb1="00000000" w:usb2="00000010" w:usb3="00000000" w:csb0="001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5393B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customStyle="1" w:styleId="5">
    <w:name w:val="首行缩进"/>
    <w:basedOn w:val="1"/>
    <w:qFormat/>
    <w:uiPriority w:val="99"/>
    <w:pPr>
      <w:spacing w:line="360" w:lineRule="auto"/>
      <w:ind w:firstLine="480" w:firstLineChars="200"/>
    </w:pPr>
    <w:rPr>
      <w:sz w:val="24"/>
      <w:szCs w:val="22"/>
      <w:lang w:val="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2025-05-19T09:23:21Z</dcterms:created>
  <dc:creator>xuyue</dc:creator>
  <cp:lastModifiedBy>鱼儿催泡泡</cp:lastModifiedBy>
  <dcterms:modified xsi:type="dcterms:W3CDTF">2025-05-19T09:23:43Z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eyJoZGlkIjoiMTgwZjhhNDUxYTI2Yzc0NDJhYTMyMDAwNDJjNzEwZTUiLCJ1c2VySWQiOiI0MzYwMDg4NzYifQ==</vt:lpwstr>
  </property>
  <property fmtid="{D5CDD505-2E9C-101B-9397-08002B2CF9AE}" pid="4" name="ICV">
    <vt:lpwstr>0CAA38D6E56B453AA1A6A6B4E5353EA4_12</vt:lpwstr>
  </property>
</Properties>
</file>